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B219" w14:textId="0493D667" w:rsidR="00D33D60" w:rsidRPr="003806EE" w:rsidRDefault="008756A4" w:rsidP="003806EE">
      <w:pPr>
        <w:pStyle w:val="Default"/>
        <w:rPr>
          <w:rFonts w:asciiTheme="minorEastAsia" w:hAnsiTheme="minorEastAsia" w:cs="標楷體"/>
          <w:b/>
        </w:rPr>
      </w:pPr>
      <w:r w:rsidRPr="008756A4">
        <w:rPr>
          <w:rFonts w:asciiTheme="majorEastAsia" w:eastAsiaTheme="majorEastAsia" w:hAnsiTheme="majorEastAsia" w:hint="eastAsia"/>
          <w:b/>
          <w:lang w:eastAsia="zh-HK"/>
        </w:rPr>
        <w:t>附件A3</w:t>
      </w:r>
      <w:r w:rsidR="00D33D60" w:rsidRPr="003806EE">
        <w:rPr>
          <w:rFonts w:asciiTheme="majorEastAsia" w:eastAsiaTheme="majorEastAsia" w:hAnsiTheme="majorEastAsia" w:hint="eastAsia"/>
          <w:b/>
        </w:rPr>
        <w:t>：</w:t>
      </w:r>
      <w:r w:rsidRPr="003806EE">
        <w:rPr>
          <w:rFonts w:asciiTheme="minorEastAsia" w:hAnsiTheme="minorEastAsia" w:cs="標楷體"/>
          <w:b/>
        </w:rPr>
        <w:t xml:space="preserve"> </w:t>
      </w:r>
    </w:p>
    <w:p w14:paraId="5EFD47F1" w14:textId="77777777" w:rsidR="00D33D60" w:rsidRPr="0026121F" w:rsidRDefault="00D33D60" w:rsidP="00D33D60">
      <w:pPr>
        <w:pStyle w:val="Default"/>
        <w:rPr>
          <w:rFonts w:asciiTheme="majorEastAsia" w:eastAsiaTheme="majorEastAsia" w:hAnsiTheme="majorEastAsia"/>
          <w:b/>
        </w:rPr>
      </w:pPr>
    </w:p>
    <w:p w14:paraId="413417F6" w14:textId="77777777" w:rsidR="0065322E" w:rsidRDefault="00D33D60" w:rsidP="0065322E">
      <w:pPr>
        <w:pStyle w:val="Default"/>
        <w:rPr>
          <w:rFonts w:asciiTheme="majorEastAsia" w:eastAsiaTheme="majorEastAsia" w:hAnsiTheme="majorEastAsia"/>
          <w:lang w:eastAsia="zh-HK"/>
        </w:rPr>
      </w:pPr>
      <w:r w:rsidRPr="0026121F">
        <w:rPr>
          <w:rFonts w:asciiTheme="majorEastAsia" w:eastAsiaTheme="majorEastAsia" w:hAnsiTheme="majorEastAsia" w:hint="eastAsia"/>
          <w:lang w:eastAsia="zh-HK"/>
        </w:rPr>
        <w:t>資助主題</w:t>
      </w:r>
      <w:r w:rsidRPr="0026121F">
        <w:rPr>
          <w:rFonts w:asciiTheme="majorEastAsia" w:eastAsiaTheme="majorEastAsia" w:hAnsiTheme="majorEastAsia"/>
        </w:rPr>
        <w:t>6—</w:t>
      </w:r>
      <w:r w:rsidRPr="0026121F">
        <w:rPr>
          <w:rFonts w:asciiTheme="majorEastAsia" w:eastAsiaTheme="majorEastAsia" w:hAnsiTheme="majorEastAsia" w:hint="eastAsia"/>
          <w:lang w:eastAsia="zh-HK"/>
        </w:rPr>
        <w:t>參訪或學習交流</w:t>
      </w:r>
      <w:r w:rsidR="0065322E">
        <w:rPr>
          <w:rFonts w:asciiTheme="majorEastAsia" w:eastAsiaTheme="majorEastAsia" w:hAnsiTheme="majorEastAsia"/>
          <w:lang w:eastAsia="zh-HK"/>
        </w:rPr>
        <w:tab/>
      </w:r>
      <w:r w:rsidR="0065322E">
        <w:rPr>
          <w:rFonts w:asciiTheme="majorEastAsia" w:eastAsiaTheme="majorEastAsia" w:hAnsiTheme="majorEastAsia"/>
          <w:lang w:eastAsia="zh-HK"/>
        </w:rPr>
        <w:tab/>
      </w:r>
      <w:r w:rsidR="0065322E">
        <w:rPr>
          <w:rFonts w:asciiTheme="majorEastAsia" w:eastAsiaTheme="majorEastAsia" w:hAnsiTheme="majorEastAsia"/>
          <w:lang w:eastAsia="zh-HK"/>
        </w:rPr>
        <w:tab/>
      </w:r>
      <w:r w:rsidR="0065322E">
        <w:rPr>
          <w:rFonts w:asciiTheme="majorEastAsia" w:eastAsiaTheme="majorEastAsia" w:hAnsiTheme="majorEastAsia"/>
          <w:lang w:eastAsia="zh-HK"/>
        </w:rPr>
        <w:tab/>
      </w:r>
    </w:p>
    <w:p w14:paraId="22E4E7CC" w14:textId="1270C463" w:rsidR="00D33D60" w:rsidRPr="00047FCC" w:rsidRDefault="00D33D60" w:rsidP="0065322E">
      <w:pPr>
        <w:pStyle w:val="Default"/>
        <w:rPr>
          <w:rFonts w:asciiTheme="minorEastAsia" w:hAnsiTheme="minorEastAsia" w:cs="Segoe UI"/>
          <w:color w:val="212529"/>
          <w:shd w:val="clear" w:color="auto" w:fill="FCFCFC"/>
          <w:lang w:eastAsia="zh-HK"/>
        </w:rPr>
      </w:pPr>
      <w:r w:rsidRPr="00047FCC">
        <w:rPr>
          <w:rFonts w:asciiTheme="minorEastAsia" w:hAnsiTheme="minorEastAsia" w:hint="eastAsia"/>
          <w:lang w:eastAsia="zh-HK"/>
        </w:rPr>
        <w:t>項目編號：</w:t>
      </w:r>
      <w:r w:rsidRPr="00047FCC">
        <w:rPr>
          <w:rFonts w:asciiTheme="majorEastAsia" w:eastAsiaTheme="majorEastAsia" w:hAnsiTheme="majorEastAsia"/>
          <w:lang w:eastAsia="zh-HK"/>
        </w:rPr>
        <w:t>SC25-1185515</w:t>
      </w:r>
      <w:r w:rsidR="0065322E" w:rsidRPr="00047FCC">
        <w:rPr>
          <w:rFonts w:asciiTheme="majorEastAsia" w:eastAsiaTheme="majorEastAsia" w:hAnsiTheme="majorEastAsia"/>
          <w:lang w:eastAsia="zh-HK"/>
        </w:rPr>
        <w:tab/>
      </w:r>
      <w:r w:rsidR="0065322E" w:rsidRPr="00047FCC">
        <w:rPr>
          <w:rFonts w:asciiTheme="majorEastAsia" w:eastAsiaTheme="majorEastAsia" w:hAnsiTheme="majorEastAsia"/>
          <w:lang w:eastAsia="zh-HK"/>
        </w:rPr>
        <w:tab/>
      </w:r>
      <w:r w:rsidR="0065322E" w:rsidRPr="00047FCC">
        <w:rPr>
          <w:rFonts w:asciiTheme="majorEastAsia" w:eastAsiaTheme="majorEastAsia" w:hAnsiTheme="majorEastAsia"/>
          <w:lang w:eastAsia="zh-HK"/>
        </w:rPr>
        <w:tab/>
      </w:r>
      <w:r w:rsidR="0065322E" w:rsidRPr="00047FCC">
        <w:rPr>
          <w:rFonts w:asciiTheme="majorEastAsia" w:eastAsiaTheme="majorEastAsia" w:hAnsiTheme="majorEastAsia"/>
          <w:lang w:eastAsia="zh-HK"/>
        </w:rPr>
        <w:tab/>
      </w:r>
      <w:r w:rsidR="0065322E" w:rsidRPr="00047FCC">
        <w:rPr>
          <w:rFonts w:asciiTheme="majorEastAsia" w:eastAsiaTheme="majorEastAsia" w:hAnsiTheme="majorEastAsia"/>
          <w:lang w:eastAsia="zh-HK"/>
        </w:rPr>
        <w:tab/>
      </w:r>
      <w:r w:rsidRPr="00047FCC">
        <w:rPr>
          <w:rFonts w:asciiTheme="minorEastAsia" w:hAnsiTheme="minorEastAsia" w:hint="eastAsia"/>
          <w:lang w:eastAsia="zh-HK"/>
        </w:rPr>
        <w:t>項目名稱</w:t>
      </w:r>
      <w:r w:rsidRPr="00047FCC">
        <w:rPr>
          <w:rFonts w:asciiTheme="minorEastAsia" w:hAnsiTheme="minorEastAsia" w:hint="eastAsia"/>
        </w:rPr>
        <w:t>：</w:t>
      </w:r>
      <w:r w:rsidRPr="00047FCC">
        <w:rPr>
          <w:rFonts w:ascii="Segoe UI" w:hAnsi="Segoe UI" w:cs="Segoe UI"/>
          <w:color w:val="212529"/>
        </w:rPr>
        <w:t>高中畢業旅</w:t>
      </w:r>
      <w:r w:rsidRPr="00047FCC">
        <w:rPr>
          <w:rFonts w:ascii="Segoe UI" w:hAnsi="Segoe UI" w:cs="Segoe UI" w:hint="eastAsia"/>
          <w:color w:val="212529"/>
          <w:lang w:eastAsia="zh-HK"/>
        </w:rPr>
        <w:t>行</w:t>
      </w:r>
    </w:p>
    <w:p w14:paraId="2623BC39" w14:textId="5D5BDD32" w:rsidR="00D33D60" w:rsidRDefault="00D33D60" w:rsidP="00D33D60">
      <w:pPr>
        <w:spacing w:after="0" w:line="240" w:lineRule="auto"/>
        <w:rPr>
          <w:rFonts w:asciiTheme="minorEastAsia" w:hAnsiTheme="minorEastAsia" w:cs="標楷體"/>
          <w:sz w:val="24"/>
          <w:szCs w:val="24"/>
        </w:rPr>
      </w:pPr>
      <w:r w:rsidRPr="00047FC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子項目編號：</w:t>
      </w:r>
      <w:r w:rsidRPr="00047FCC">
        <w:rPr>
          <w:rFonts w:asciiTheme="minorEastAsia" w:hAnsiTheme="minorEastAsia" w:cs="標楷體"/>
          <w:sz w:val="24"/>
          <w:szCs w:val="24"/>
        </w:rPr>
        <w:t>M25-0005838208</w:t>
      </w:r>
      <w:r w:rsidR="0065322E">
        <w:rPr>
          <w:rFonts w:asciiTheme="minorEastAsia" w:hAnsiTheme="minorEastAsia" w:cs="標楷體"/>
          <w:sz w:val="24"/>
          <w:szCs w:val="24"/>
        </w:rPr>
        <w:tab/>
      </w:r>
      <w:r w:rsidR="0065322E">
        <w:rPr>
          <w:rFonts w:asciiTheme="minorEastAsia" w:hAnsiTheme="minorEastAsia" w:cs="標楷體"/>
          <w:sz w:val="24"/>
          <w:szCs w:val="24"/>
        </w:rPr>
        <w:tab/>
      </w:r>
      <w:r w:rsidR="0065322E">
        <w:rPr>
          <w:rFonts w:asciiTheme="minorEastAsia" w:hAnsiTheme="minorEastAsia" w:cs="標楷體"/>
          <w:sz w:val="24"/>
          <w:szCs w:val="24"/>
        </w:rPr>
        <w:tab/>
      </w:r>
      <w:r w:rsidR="0065322E">
        <w:rPr>
          <w:rFonts w:asciiTheme="minorEastAsia" w:hAnsiTheme="minorEastAsia" w:cs="標楷體"/>
          <w:sz w:val="24"/>
          <w:szCs w:val="24"/>
        </w:rPr>
        <w:tab/>
      </w:r>
      <w:r w:rsidRPr="0026121F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子項目名稱</w:t>
      </w:r>
      <w:r w:rsidRPr="0026121F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r w:rsidRPr="0026121F">
        <w:rPr>
          <w:rFonts w:asciiTheme="minorEastAsia" w:hAnsiTheme="minorEastAsia" w:cs="標楷體" w:hint="eastAsia"/>
          <w:sz w:val="24"/>
          <w:szCs w:val="24"/>
        </w:rPr>
        <w:t>高</w:t>
      </w:r>
      <w:r w:rsidR="008756A4">
        <w:rPr>
          <w:rFonts w:asciiTheme="minorEastAsia" w:hAnsiTheme="minorEastAsia" w:cs="標楷體" w:hint="eastAsia"/>
          <w:sz w:val="24"/>
          <w:szCs w:val="24"/>
          <w:lang w:eastAsia="zh-HK"/>
        </w:rPr>
        <w:t>中</w:t>
      </w:r>
      <w:r w:rsidRPr="0026121F">
        <w:rPr>
          <w:rFonts w:asciiTheme="minorEastAsia" w:hAnsiTheme="minorEastAsia" w:cs="標楷體" w:hint="eastAsia"/>
          <w:sz w:val="24"/>
          <w:szCs w:val="24"/>
        </w:rPr>
        <w:t>北京畢業旅行</w:t>
      </w:r>
    </w:p>
    <w:p w14:paraId="6B5EFA0A" w14:textId="77777777" w:rsidR="00B670C4" w:rsidRPr="0026121F" w:rsidRDefault="00B670C4" w:rsidP="00D33D6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3F89BA4" w14:textId="77777777" w:rsidR="00D33D60" w:rsidRPr="0026121F" w:rsidRDefault="00D33D60" w:rsidP="00D33D60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  <w:r w:rsidRPr="0026121F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具體內容：</w:t>
      </w: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757"/>
        <w:gridCol w:w="3051"/>
        <w:gridCol w:w="1559"/>
        <w:gridCol w:w="851"/>
        <w:gridCol w:w="3118"/>
        <w:gridCol w:w="1276"/>
        <w:gridCol w:w="2075"/>
      </w:tblGrid>
      <w:tr w:rsidR="00D33D60" w:rsidRPr="0026121F" w14:paraId="2124209A" w14:textId="77777777" w:rsidTr="00047FCC">
        <w:trPr>
          <w:trHeight w:val="151"/>
        </w:trPr>
        <w:tc>
          <w:tcPr>
            <w:tcW w:w="1708" w:type="dxa"/>
            <w:vAlign w:val="center"/>
          </w:tcPr>
          <w:p w14:paraId="3377C09D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項目編號</w:t>
            </w:r>
          </w:p>
        </w:tc>
        <w:tc>
          <w:tcPr>
            <w:tcW w:w="1757" w:type="dxa"/>
            <w:vAlign w:val="center"/>
          </w:tcPr>
          <w:p w14:paraId="14251F4E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外訪團名稱及編號</w:t>
            </w:r>
          </w:p>
        </w:tc>
        <w:tc>
          <w:tcPr>
            <w:tcW w:w="3051" w:type="dxa"/>
            <w:vAlign w:val="center"/>
          </w:tcPr>
          <w:p w14:paraId="6F2EA5C3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活動目的</w:t>
            </w:r>
          </w:p>
        </w:tc>
        <w:tc>
          <w:tcPr>
            <w:tcW w:w="1559" w:type="dxa"/>
            <w:vAlign w:val="center"/>
          </w:tcPr>
          <w:p w14:paraId="6B9A0D0B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日期</w:t>
            </w:r>
          </w:p>
        </w:tc>
        <w:tc>
          <w:tcPr>
            <w:tcW w:w="851" w:type="dxa"/>
            <w:vAlign w:val="center"/>
          </w:tcPr>
          <w:p w14:paraId="3C852BE9" w14:textId="77777777" w:rsidR="00892C0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</w:t>
            </w:r>
          </w:p>
          <w:p w14:paraId="0FF34BB8" w14:textId="79AB526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地點</w:t>
            </w:r>
          </w:p>
        </w:tc>
        <w:tc>
          <w:tcPr>
            <w:tcW w:w="3118" w:type="dxa"/>
            <w:vAlign w:val="center"/>
          </w:tcPr>
          <w:p w14:paraId="03AC9AE7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指定行程</w:t>
            </w:r>
            <w:r w:rsidRPr="0026121F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學習點</w:t>
            </w:r>
          </w:p>
        </w:tc>
        <w:tc>
          <w:tcPr>
            <w:tcW w:w="1276" w:type="dxa"/>
            <w:vAlign w:val="center"/>
          </w:tcPr>
          <w:p w14:paraId="0FBF4738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參加人數</w:t>
            </w:r>
          </w:p>
        </w:tc>
        <w:tc>
          <w:tcPr>
            <w:tcW w:w="2075" w:type="dxa"/>
            <w:vAlign w:val="center"/>
          </w:tcPr>
          <w:p w14:paraId="381BE4C5" w14:textId="77777777" w:rsidR="00D33D60" w:rsidRPr="0026121F" w:rsidRDefault="00D33D60" w:rsidP="00892C0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備註</w:t>
            </w:r>
          </w:p>
        </w:tc>
      </w:tr>
      <w:tr w:rsidR="00D33D60" w:rsidRPr="0026121F" w14:paraId="780BA5E3" w14:textId="77777777" w:rsidTr="00047FCC">
        <w:trPr>
          <w:trHeight w:val="1955"/>
        </w:trPr>
        <w:tc>
          <w:tcPr>
            <w:tcW w:w="1708" w:type="dxa"/>
          </w:tcPr>
          <w:tbl>
            <w:tblPr>
              <w:tblW w:w="1566" w:type="dxa"/>
              <w:tblInd w:w="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6"/>
            </w:tblGrid>
            <w:tr w:rsidR="00D33D60" w:rsidRPr="00387D3C" w14:paraId="46F0D9BD" w14:textId="77777777" w:rsidTr="005E0CB5">
              <w:trPr>
                <w:trHeight w:val="238"/>
              </w:trPr>
              <w:tc>
                <w:tcPr>
                  <w:tcW w:w="1566" w:type="dxa"/>
                </w:tcPr>
                <w:p w14:paraId="6DC15A8A" w14:textId="77777777" w:rsidR="00047FCC" w:rsidRPr="00387D3C" w:rsidRDefault="00D33D60" w:rsidP="008E3066">
                  <w:pPr>
                    <w:pStyle w:val="Default"/>
                    <w:spacing w:beforeLines="50" w:before="180"/>
                    <w:rPr>
                      <w:rStyle w:val="fformat"/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87D3C">
                    <w:rPr>
                      <w:rFonts w:asciiTheme="majorEastAsia" w:eastAsiaTheme="majorEastAsia" w:hAnsiTheme="majorEastAsia"/>
                      <w:lang w:eastAsia="zh-HK"/>
                    </w:rPr>
                    <w:t>SC25-1185515</w:t>
                  </w:r>
                </w:p>
                <w:p w14:paraId="02036EEB" w14:textId="26B6EC2B" w:rsidR="00D33D60" w:rsidRPr="00387D3C" w:rsidRDefault="00047FCC" w:rsidP="008E3066">
                  <w:pPr>
                    <w:pStyle w:val="Default"/>
                    <w:spacing w:beforeLines="50" w:before="180"/>
                    <w:rPr>
                      <w:rFonts w:asciiTheme="majorEastAsia" w:eastAsiaTheme="majorEastAsia" w:hAnsiTheme="majorEastAsia"/>
                      <w:color w:val="202429"/>
                      <w:sz w:val="22"/>
                      <w:szCs w:val="22"/>
                    </w:rPr>
                  </w:pPr>
                  <w:r w:rsidRPr="00387D3C">
                    <w:rPr>
                      <w:rFonts w:ascii="Segoe UI" w:hAnsi="Segoe UI" w:cs="Segoe UI"/>
                      <w:color w:val="212529"/>
                    </w:rPr>
                    <w:t>高中畢業旅</w:t>
                  </w:r>
                  <w:r w:rsidRPr="00387D3C">
                    <w:rPr>
                      <w:rFonts w:ascii="Segoe UI" w:hAnsi="Segoe UI" w:cs="Segoe UI" w:hint="eastAsia"/>
                      <w:color w:val="212529"/>
                      <w:lang w:eastAsia="zh-HK"/>
                    </w:rPr>
                    <w:t>行</w:t>
                  </w:r>
                </w:p>
                <w:p w14:paraId="58C2DEF9" w14:textId="77777777" w:rsidR="00D33D60" w:rsidRPr="00387D3C" w:rsidRDefault="00D33D60" w:rsidP="008E3066">
                  <w:pPr>
                    <w:pStyle w:val="Default"/>
                    <w:spacing w:beforeLines="50" w:before="180"/>
                    <w:rPr>
                      <w:rFonts w:asciiTheme="majorEastAsia" w:eastAsiaTheme="majorEastAsia" w:hAnsiTheme="majorEastAsia"/>
                      <w:color w:val="202429"/>
                      <w:sz w:val="22"/>
                      <w:szCs w:val="22"/>
                    </w:rPr>
                  </w:pPr>
                </w:p>
              </w:tc>
            </w:tr>
          </w:tbl>
          <w:p w14:paraId="20DE0BFE" w14:textId="77777777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F75DF2B" w14:textId="77777777" w:rsidR="00047FCC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387D3C">
              <w:rPr>
                <w:rFonts w:asciiTheme="minorEastAsia" w:hAnsiTheme="minorEastAsia" w:cs="標楷體"/>
              </w:rPr>
              <w:t>M25-0005838208</w:t>
            </w:r>
            <w:r w:rsidRPr="00387D3C">
              <w:rPr>
                <w:rFonts w:asciiTheme="majorEastAsia" w:eastAsiaTheme="majorEastAsia" w:hAnsiTheme="majorEastAsia" w:cs="標楷體"/>
                <w:sz w:val="22"/>
                <w:szCs w:val="22"/>
              </w:rPr>
              <w:t xml:space="preserve"> </w:t>
            </w:r>
          </w:p>
          <w:p w14:paraId="017ECB12" w14:textId="66E08C5E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高中北京畢業旅行</w:t>
            </w:r>
          </w:p>
        </w:tc>
        <w:tc>
          <w:tcPr>
            <w:tcW w:w="3051" w:type="dxa"/>
          </w:tcPr>
          <w:p w14:paraId="78412310" w14:textId="77777777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我校選擇了首都北京作為高中畢業旅行的目的地，目的是借著畢業旅行的機會，希望同學能親身體驗古都的文化氣息，掌握北京作為中國古都的重要歷史事件與文化成就，提升觀察、分析、表達與團隊合作能力。增強對中華文化的認同感與自豪感，樹立正確的歷史責任感。</w:t>
            </w:r>
          </w:p>
        </w:tc>
        <w:tc>
          <w:tcPr>
            <w:tcW w:w="1559" w:type="dxa"/>
          </w:tcPr>
          <w:p w14:paraId="75EB1F7C" w14:textId="77777777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2025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年1</w:t>
            </w: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日至1</w:t>
            </w: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5823DB65" w14:textId="77777777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日4夜)</w:t>
            </w:r>
          </w:p>
        </w:tc>
        <w:tc>
          <w:tcPr>
            <w:tcW w:w="851" w:type="dxa"/>
          </w:tcPr>
          <w:p w14:paraId="72A49B90" w14:textId="77777777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北京</w:t>
            </w:r>
          </w:p>
        </w:tc>
        <w:tc>
          <w:tcPr>
            <w:tcW w:w="3118" w:type="dxa"/>
          </w:tcPr>
          <w:p w14:paraId="2FF0D667" w14:textId="2F604971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八達嶺長城；</w:t>
            </w:r>
          </w:p>
          <w:p w14:paraId="455E0742" w14:textId="4619415F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天壇； </w:t>
            </w:r>
          </w:p>
          <w:p w14:paraId="434940A6" w14:textId="75AF0603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天安門廣場；</w:t>
            </w:r>
          </w:p>
          <w:p w14:paraId="6C41F9B1" w14:textId="1AC41FA3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故宮； </w:t>
            </w:r>
          </w:p>
          <w:p w14:paraId="3A14EFE4" w14:textId="6D4E4845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盧溝橋；</w:t>
            </w:r>
          </w:p>
          <w:p w14:paraId="5043C994" w14:textId="1F07D62C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抗日戰爭紀念館；</w:t>
            </w:r>
          </w:p>
          <w:p w14:paraId="5399251B" w14:textId="461D4037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頤和園；</w:t>
            </w:r>
          </w:p>
          <w:p w14:paraId="35315DB1" w14:textId="219667C1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798藝術區；</w:t>
            </w:r>
          </w:p>
          <w:p w14:paraId="41E423D2" w14:textId="0DBC18E8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北京環球影城；</w:t>
            </w:r>
          </w:p>
          <w:p w14:paraId="683F04EE" w14:textId="58119712" w:rsidR="00D33D60" w:rsidRPr="00387D3C" w:rsidRDefault="00D33D60" w:rsidP="00047FCC">
            <w:pPr>
              <w:pStyle w:val="Defaul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參觀一所北京高等院校。</w:t>
            </w:r>
          </w:p>
        </w:tc>
        <w:tc>
          <w:tcPr>
            <w:tcW w:w="1276" w:type="dxa"/>
          </w:tcPr>
          <w:p w14:paraId="54AD0FE7" w14:textId="77777777" w:rsidR="00D33D60" w:rsidRPr="00387D3C" w:rsidRDefault="00D33D60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65</w:t>
            </w:r>
            <w:r w:rsidRPr="00387D3C">
              <w:rPr>
                <w:rFonts w:asciiTheme="majorEastAsia" w:eastAsiaTheme="majorEastAsia" w:hAnsiTheme="majorEastAsia"/>
                <w:sz w:val="22"/>
                <w:szCs w:val="22"/>
              </w:rPr>
              <w:t>~75</w:t>
            </w:r>
            <w:r w:rsidRPr="00387D3C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2075" w:type="dxa"/>
          </w:tcPr>
          <w:p w14:paraId="4C62E0FB" w14:textId="77777777" w:rsidR="00D33D60" w:rsidRPr="00387D3C" w:rsidRDefault="00D33D60" w:rsidP="00047FCC">
            <w:pPr>
              <w:pStyle w:val="Default"/>
              <w:numPr>
                <w:ilvl w:val="0"/>
                <w:numId w:val="5"/>
              </w:numPr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  <w:spacing w:val="-8"/>
                <w:sz w:val="22"/>
                <w:szCs w:val="22"/>
              </w:rPr>
              <w:t>澳門航班直航往返</w:t>
            </w:r>
          </w:p>
          <w:p w14:paraId="0E47EAE9" w14:textId="480D2E54" w:rsidR="00047FCC" w:rsidRPr="00387D3C" w:rsidRDefault="00387D3C" w:rsidP="00047FCC">
            <w:pPr>
              <w:pStyle w:val="Default"/>
              <w:numPr>
                <w:ilvl w:val="0"/>
                <w:numId w:val="5"/>
              </w:numPr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87D3C">
              <w:rPr>
                <w:rFonts w:asciiTheme="majorEastAsia" w:eastAsiaTheme="majorEastAsia" w:hAnsiTheme="majorEastAsia" w:hint="eastAsia"/>
              </w:rPr>
              <w:t>雙人房需各人佔</w:t>
            </w:r>
            <w:r w:rsidRPr="00387D3C">
              <w:rPr>
                <w:rFonts w:asciiTheme="majorEastAsia" w:eastAsiaTheme="majorEastAsia" w:hAnsiTheme="majorEastAsia"/>
              </w:rPr>
              <w:t>1</w:t>
            </w:r>
            <w:r w:rsidRPr="00387D3C">
              <w:rPr>
                <w:rFonts w:asciiTheme="majorEastAsia" w:eastAsiaTheme="majorEastAsia" w:hAnsiTheme="majorEastAsia" w:hint="eastAsia"/>
              </w:rPr>
              <w:t>張正式睡床。</w:t>
            </w:r>
          </w:p>
        </w:tc>
      </w:tr>
    </w:tbl>
    <w:p w14:paraId="3D029BD6" w14:textId="77777777" w:rsidR="00387D3C" w:rsidRDefault="00387D3C" w:rsidP="00D33D60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</w:p>
    <w:p w14:paraId="60627820" w14:textId="77777777" w:rsidR="00387D3C" w:rsidRPr="00167181" w:rsidRDefault="00387D3C" w:rsidP="00387D3C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  <w:r w:rsidRPr="00167181">
        <w:rPr>
          <w:rFonts w:asciiTheme="majorEastAsia" w:eastAsiaTheme="majorEastAsia" w:hAnsiTheme="majorEastAsia" w:hint="eastAsia"/>
          <w:sz w:val="24"/>
          <w:szCs w:val="24"/>
          <w:lang w:eastAsia="zh-HK"/>
        </w:rPr>
        <w:t>註</w:t>
      </w:r>
      <w:r w:rsidRPr="0016718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67181">
        <w:rPr>
          <w:rFonts w:asciiTheme="majorEastAsia" w:eastAsiaTheme="majorEastAsia" w:hAnsiTheme="majorEastAsia" w:hint="eastAsia"/>
          <w:sz w:val="24"/>
          <w:szCs w:val="24"/>
          <w:lang w:eastAsia="zh-HK"/>
        </w:rPr>
        <w:t>報價單內容要包含</w:t>
      </w:r>
    </w:p>
    <w:p w14:paraId="3CA74495" w14:textId="77777777" w:rsidR="00387D3C" w:rsidRPr="006156CC" w:rsidRDefault="00387D3C" w:rsidP="00387D3C">
      <w:pPr>
        <w:pStyle w:val="a7"/>
        <w:numPr>
          <w:ilvl w:val="0"/>
          <w:numId w:val="2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  <w:lang w:eastAsia="zh-HK"/>
        </w:rPr>
      </w:pPr>
      <w:r w:rsidRPr="006156CC">
        <w:rPr>
          <w:rFonts w:asciiTheme="majorEastAsia" w:eastAsiaTheme="majorEastAsia" w:hAnsiTheme="majorEastAsia" w:hint="eastAsia"/>
          <w:sz w:val="24"/>
          <w:szCs w:val="24"/>
          <w:lang w:eastAsia="zh-HK"/>
        </w:rPr>
        <w:t>項目基本資料</w:t>
      </w:r>
      <w:r w:rsidRPr="006156CC">
        <w:rPr>
          <w:rFonts w:asciiTheme="majorEastAsia" w:eastAsiaTheme="majorEastAsia" w:hAnsiTheme="majorEastAsia" w:hint="eastAsia"/>
          <w:sz w:val="24"/>
          <w:szCs w:val="24"/>
        </w:rPr>
        <w:t>；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膳食安排；</w:t>
      </w:r>
    </w:p>
    <w:p w14:paraId="77FEE39D" w14:textId="77777777" w:rsidR="00387D3C" w:rsidRPr="000E5D7D" w:rsidRDefault="00387D3C" w:rsidP="00387D3C">
      <w:pPr>
        <w:pStyle w:val="a7"/>
        <w:numPr>
          <w:ilvl w:val="0"/>
          <w:numId w:val="2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行程及活動安排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 xml:space="preserve">； </w:t>
      </w:r>
      <w:r w:rsidRPr="000E5D7D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6.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保險；</w:t>
      </w:r>
      <w:bookmarkStart w:id="0" w:name="_GoBack"/>
      <w:bookmarkEnd w:id="0"/>
    </w:p>
    <w:p w14:paraId="086EF5ED" w14:textId="77777777" w:rsidR="00387D3C" w:rsidRPr="000E5D7D" w:rsidRDefault="00387D3C" w:rsidP="00387D3C">
      <w:pPr>
        <w:pStyle w:val="a7"/>
        <w:numPr>
          <w:ilvl w:val="0"/>
          <w:numId w:val="2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交通安排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；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7.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工作人員安排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23DD2A30" w14:textId="77777777" w:rsidR="00387D3C" w:rsidRPr="006156CC" w:rsidRDefault="00387D3C" w:rsidP="00387D3C">
      <w:pPr>
        <w:pStyle w:val="a7"/>
        <w:numPr>
          <w:ilvl w:val="0"/>
          <w:numId w:val="2"/>
        </w:numPr>
        <w:spacing w:after="0" w:line="240" w:lineRule="auto"/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</w:rPr>
        <w:t>住宿安排；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8.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  <w:lang w:eastAsia="zh-HK"/>
        </w:rPr>
        <w:t>其他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387D3C" w:rsidRPr="006156CC" w:rsidSect="00123825"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9AA1" w14:textId="77777777" w:rsidR="007F1EEA" w:rsidRDefault="007F1EEA" w:rsidP="00D33D60">
      <w:pPr>
        <w:spacing w:after="0" w:line="240" w:lineRule="auto"/>
      </w:pPr>
      <w:r>
        <w:separator/>
      </w:r>
    </w:p>
  </w:endnote>
  <w:endnote w:type="continuationSeparator" w:id="0">
    <w:p w14:paraId="34D53DF1" w14:textId="77777777" w:rsidR="007F1EEA" w:rsidRDefault="007F1EEA" w:rsidP="00D3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0A57" w14:textId="77777777" w:rsidR="007F1EEA" w:rsidRDefault="007F1EEA" w:rsidP="00D33D60">
      <w:pPr>
        <w:spacing w:after="0" w:line="240" w:lineRule="auto"/>
      </w:pPr>
      <w:r>
        <w:separator/>
      </w:r>
    </w:p>
  </w:footnote>
  <w:footnote w:type="continuationSeparator" w:id="0">
    <w:p w14:paraId="26809448" w14:textId="77777777" w:rsidR="007F1EEA" w:rsidRDefault="007F1EEA" w:rsidP="00D3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1B88"/>
    <w:multiLevelType w:val="hybridMultilevel"/>
    <w:tmpl w:val="FBA48F88"/>
    <w:lvl w:ilvl="0" w:tplc="4B38F3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82559"/>
    <w:multiLevelType w:val="hybridMultilevel"/>
    <w:tmpl w:val="20549D7C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871757"/>
    <w:multiLevelType w:val="hybridMultilevel"/>
    <w:tmpl w:val="BC406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610F7D8">
      <w:start w:val="1"/>
      <w:numFmt w:val="decimal"/>
      <w:lvlText w:val="%3."/>
      <w:lvlJc w:val="right"/>
      <w:pPr>
        <w:ind w:left="1440" w:hanging="480"/>
      </w:pPr>
      <w:rPr>
        <w:rFonts w:asciiTheme="majorEastAsia" w:eastAsiaTheme="majorEastAsia" w:hAnsiTheme="maj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C1FE9"/>
    <w:multiLevelType w:val="hybridMultilevel"/>
    <w:tmpl w:val="E26AAC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67E1275"/>
    <w:multiLevelType w:val="hybridMultilevel"/>
    <w:tmpl w:val="8E06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2E7CAD"/>
    <w:multiLevelType w:val="hybridMultilevel"/>
    <w:tmpl w:val="02B65966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67"/>
    <w:rsid w:val="00047FCC"/>
    <w:rsid w:val="00123825"/>
    <w:rsid w:val="003806EE"/>
    <w:rsid w:val="00387D3C"/>
    <w:rsid w:val="004A6DA4"/>
    <w:rsid w:val="005D2B6B"/>
    <w:rsid w:val="005E0CB5"/>
    <w:rsid w:val="005E6A5D"/>
    <w:rsid w:val="0065322E"/>
    <w:rsid w:val="006D7A67"/>
    <w:rsid w:val="007F1EEA"/>
    <w:rsid w:val="008756A4"/>
    <w:rsid w:val="00892C0F"/>
    <w:rsid w:val="00996C99"/>
    <w:rsid w:val="009E691B"/>
    <w:rsid w:val="00B670C4"/>
    <w:rsid w:val="00D33D60"/>
    <w:rsid w:val="00E7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C996"/>
  <w15:chartTrackingRefBased/>
  <w15:docId w15:val="{6159A6DF-DE49-4520-B4F1-28A276C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6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D60"/>
    <w:rPr>
      <w:sz w:val="20"/>
      <w:szCs w:val="20"/>
    </w:rPr>
  </w:style>
  <w:style w:type="paragraph" w:customStyle="1" w:styleId="Default">
    <w:name w:val="Default"/>
    <w:rsid w:val="00D33D60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fformat">
    <w:name w:val="fformat"/>
    <w:basedOn w:val="a0"/>
    <w:rsid w:val="00D33D60"/>
    <w:rPr>
      <w:rFonts w:ascii="Times New Roman" w:hAnsi="Times New Roman" w:cs="標楷體" w:hint="default"/>
      <w:sz w:val="20"/>
      <w:szCs w:val="20"/>
    </w:rPr>
  </w:style>
  <w:style w:type="paragraph" w:styleId="a7">
    <w:name w:val="List Paragraph"/>
    <w:basedOn w:val="a"/>
    <w:uiPriority w:val="34"/>
    <w:qFormat/>
    <w:rsid w:val="005D2B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kuaicho cheang</dc:creator>
  <cp:keywords/>
  <dc:description/>
  <cp:lastModifiedBy>Asus</cp:lastModifiedBy>
  <cp:revision>11</cp:revision>
  <dcterms:created xsi:type="dcterms:W3CDTF">2025-05-23T14:49:00Z</dcterms:created>
  <dcterms:modified xsi:type="dcterms:W3CDTF">2025-06-01T12:29:00Z</dcterms:modified>
</cp:coreProperties>
</file>